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7AAA4" w14:textId="5D4173B3" w:rsidR="007036D4" w:rsidRPr="00CC22B8" w:rsidRDefault="007036D4" w:rsidP="004829BC">
      <w:pPr>
        <w:shd w:val="clear" w:color="auto" w:fill="FFFFFF"/>
        <w:tabs>
          <w:tab w:val="left" w:pos="709"/>
        </w:tabs>
        <w:jc w:val="center"/>
        <w:rPr>
          <w:b/>
          <w:bCs/>
          <w:sz w:val="28"/>
          <w:szCs w:val="28"/>
        </w:rPr>
      </w:pPr>
      <w:r w:rsidRPr="00CC22B8">
        <w:rPr>
          <w:b/>
          <w:bCs/>
          <w:sz w:val="28"/>
          <w:szCs w:val="28"/>
        </w:rPr>
        <w:t xml:space="preserve">PHỤ LỤC </w:t>
      </w:r>
      <w:r w:rsidR="00E533FC">
        <w:rPr>
          <w:b/>
          <w:bCs/>
          <w:sz w:val="28"/>
          <w:szCs w:val="28"/>
        </w:rPr>
        <w:t>VII</w:t>
      </w:r>
    </w:p>
    <w:p w14:paraId="050A4094" w14:textId="5A3F1EAB" w:rsidR="007036D4" w:rsidRDefault="0010541B" w:rsidP="004829BC">
      <w:pPr>
        <w:shd w:val="clear" w:color="auto" w:fill="FFFFFF"/>
        <w:tabs>
          <w:tab w:val="left" w:pos="709"/>
        </w:tabs>
        <w:jc w:val="center"/>
        <w:rPr>
          <w:b/>
          <w:bCs/>
          <w:sz w:val="28"/>
          <w:szCs w:val="28"/>
        </w:rPr>
      </w:pPr>
      <w:r>
        <w:rPr>
          <w:b/>
          <w:bCs/>
          <w:sz w:val="28"/>
          <w:szCs w:val="28"/>
        </w:rPr>
        <w:t>NHIỆM VỤ CỤ THỂ</w:t>
      </w:r>
      <w:r w:rsidR="00CC212E">
        <w:rPr>
          <w:b/>
          <w:bCs/>
          <w:sz w:val="28"/>
          <w:szCs w:val="28"/>
        </w:rPr>
        <w:t xml:space="preserve"> </w:t>
      </w:r>
      <w:r w:rsidR="00942EA9">
        <w:rPr>
          <w:b/>
          <w:bCs/>
          <w:sz w:val="28"/>
          <w:szCs w:val="28"/>
        </w:rPr>
        <w:t>“</w:t>
      </w:r>
      <w:r w:rsidR="00CC212E">
        <w:rPr>
          <w:b/>
          <w:bCs/>
          <w:sz w:val="28"/>
          <w:szCs w:val="28"/>
        </w:rPr>
        <w:t xml:space="preserve">CHƯƠNG TRÌNH MTQG </w:t>
      </w:r>
      <w:r w:rsidR="00225D7F">
        <w:rPr>
          <w:b/>
          <w:bCs/>
          <w:sz w:val="28"/>
          <w:szCs w:val="28"/>
        </w:rPr>
        <w:t>PHÁT TRIỂN KINH TẾ - XÃ HỘI VÙNG ĐỒNG BÀO DÂN TỘC THIỂU SỐ VÀ MIỀN NÚI</w:t>
      </w:r>
      <w:r w:rsidR="00942EA9">
        <w:rPr>
          <w:b/>
          <w:bCs/>
          <w:sz w:val="28"/>
          <w:szCs w:val="28"/>
        </w:rPr>
        <w:t>”</w:t>
      </w:r>
      <w:r>
        <w:rPr>
          <w:b/>
          <w:bCs/>
          <w:sz w:val="28"/>
          <w:szCs w:val="28"/>
        </w:rPr>
        <w:t xml:space="preserve"> </w:t>
      </w:r>
    </w:p>
    <w:p w14:paraId="0B6DC7B0" w14:textId="5E3604A4" w:rsidR="00A67506" w:rsidRPr="00A67506" w:rsidRDefault="00A67506" w:rsidP="004829BC">
      <w:pPr>
        <w:shd w:val="clear" w:color="auto" w:fill="FFFFFF"/>
        <w:tabs>
          <w:tab w:val="left" w:pos="709"/>
        </w:tabs>
        <w:jc w:val="center"/>
        <w:rPr>
          <w:i/>
          <w:iCs/>
          <w:sz w:val="28"/>
          <w:szCs w:val="28"/>
        </w:rPr>
      </w:pPr>
      <w:r>
        <w:rPr>
          <w:i/>
          <w:iCs/>
          <w:sz w:val="28"/>
          <w:szCs w:val="28"/>
        </w:rPr>
        <w:t xml:space="preserve">(Kèm theo báo cáo số       /BC-UBND ngày     tháng     năm 2023 của UBND huyện Kon Rẫy) </w:t>
      </w:r>
    </w:p>
    <w:p w14:paraId="755C2FED" w14:textId="77777777" w:rsidR="007036D4" w:rsidRPr="00CC22B8" w:rsidRDefault="007036D4" w:rsidP="007036D4">
      <w:pPr>
        <w:shd w:val="clear" w:color="auto" w:fill="FFFFFF"/>
        <w:tabs>
          <w:tab w:val="left" w:pos="709"/>
        </w:tabs>
        <w:jc w:val="center"/>
        <w:rPr>
          <w:sz w:val="28"/>
          <w:szCs w:val="28"/>
          <w:lang w:val="nl-NL"/>
        </w:rPr>
      </w:pPr>
      <w:r w:rsidRPr="00CC22B8">
        <w:rPr>
          <w:b/>
          <w:bCs/>
          <w:noProof/>
          <w:sz w:val="28"/>
          <w:szCs w:val="28"/>
        </w:rPr>
        <mc:AlternateContent>
          <mc:Choice Requires="wps">
            <w:drawing>
              <wp:anchor distT="0" distB="0" distL="114300" distR="114300" simplePos="0" relativeHeight="251659264" behindDoc="0" locked="0" layoutInCell="1" allowOverlap="1" wp14:anchorId="2AB1EFBD" wp14:editId="0746FF6E">
                <wp:simplePos x="0" y="0"/>
                <wp:positionH relativeFrom="column">
                  <wp:posOffset>2393579</wp:posOffset>
                </wp:positionH>
                <wp:positionV relativeFrom="paragraph">
                  <wp:posOffset>46355</wp:posOffset>
                </wp:positionV>
                <wp:extent cx="100012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805F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45pt,3.65pt" to="267.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"/>
            </w:pict>
          </mc:Fallback>
        </mc:AlternateContent>
      </w:r>
    </w:p>
    <w:p w14:paraId="2DDDDC78" w14:textId="3300827A" w:rsidR="0064613C" w:rsidRPr="0064613C" w:rsidRDefault="0064613C" w:rsidP="0064613C">
      <w:pPr>
        <w:shd w:val="clear" w:color="auto" w:fill="FFFFFF"/>
        <w:spacing w:before="80" w:after="80"/>
        <w:ind w:firstLine="567"/>
        <w:jc w:val="both"/>
        <w:textAlignment w:val="baseline"/>
        <w:rPr>
          <w:rFonts w:eastAsiaTheme="minorHAnsi"/>
          <w:b/>
          <w:sz w:val="28"/>
          <w:szCs w:val="28"/>
          <w:lang w:val="vi-VN"/>
        </w:rPr>
      </w:pPr>
      <w:r w:rsidRPr="0064613C">
        <w:rPr>
          <w:rFonts w:eastAsiaTheme="minorHAnsi"/>
          <w:b/>
          <w:i/>
          <w:sz w:val="28"/>
          <w:szCs w:val="28"/>
          <w:bdr w:val="none" w:sz="0" w:space="0" w:color="auto" w:frame="1"/>
          <w:lang w:val="vi-VN"/>
        </w:rPr>
        <w:t>Dự án 1:</w:t>
      </w:r>
      <w:r w:rsidRPr="0064613C">
        <w:rPr>
          <w:rFonts w:eastAsiaTheme="minorHAnsi"/>
          <w:b/>
          <w:sz w:val="28"/>
          <w:szCs w:val="28"/>
          <w:lang w:val="vi-VN"/>
        </w:rPr>
        <w:t> Giải quyết tình trạng thiếu đất ở, nhà ở, đất sản xuất, nước sinh hoạt.</w:t>
      </w:r>
    </w:p>
    <w:p w14:paraId="335FC255" w14:textId="77777777" w:rsidR="0064613C" w:rsidRPr="0064613C" w:rsidRDefault="0064613C" w:rsidP="0064613C">
      <w:pPr>
        <w:shd w:val="clear" w:color="auto" w:fill="FFFFFF"/>
        <w:spacing w:before="80" w:after="80"/>
        <w:ind w:firstLine="567"/>
        <w:jc w:val="both"/>
        <w:textAlignment w:val="baseline"/>
        <w:rPr>
          <w:rFonts w:eastAsiaTheme="minorHAnsi"/>
          <w:sz w:val="28"/>
          <w:szCs w:val="28"/>
          <w:lang w:val="vi-VN"/>
        </w:rPr>
      </w:pPr>
      <w:r w:rsidRPr="0064613C">
        <w:rPr>
          <w:rFonts w:eastAsiaTheme="minorHAnsi"/>
          <w:sz w:val="28"/>
          <w:szCs w:val="28"/>
          <w:lang w:val="vi-VN"/>
        </w:rPr>
        <w:t>Hộ đồng bào dân tộc thiểu số nghèo; hộ nghèo dân tộc Kinh sinh sống tại xã đặc biệt khó khăn, thôn đặc biệt khó khăn chưa có đất ở, nhà ở hoặc có nhà ở tạm, dột nát được hỗ trợ đất ở, xây dựng nhà ở đảm bảo 3 cứng (nền cứng, khung - tường cứng, mái cứng) phù hợp với điều kiện thực tiễn của địa phương. Phấn đấu đạt 100% hộ dân tộc thiểu số nghèo; hộ nghèo dân tộc Kinh sinh sống tại xã đặc biệt khó khăn, thôn đặc biệt khó khăn làm nghề nông, lâm nghiệp không có hoặc thiếu trên 50% đất sản xuất theo định mức của địa phương được giải quyết tình trạng thiếu đất sản xuất hoặc hỗ trợ chuyển đổi nghề. Góp phần đạt 95% hộ đồng bào dân tộc thiểu số nghèo; hộ nghèo dân tộc Kinh sinh sống tại xã đặc biệt khó khăn, thôn đặc biệt khó khăn được sử dụng nước sinh hoạt hợp vệ sinh theo tiêu chuẩn do cơ quan có thẩm quyền ban hành. Tăng cường tạo việc làm, hỗ trợ chuyển đổi nghề phù hợp với nhu cầu, điều kiện của người dân tộc thiểu số và địa bàn sinh sống.</w:t>
      </w:r>
    </w:p>
    <w:p w14:paraId="7BAF0F71" w14:textId="77777777" w:rsidR="0064613C" w:rsidRPr="0064613C" w:rsidRDefault="0064613C" w:rsidP="0064613C">
      <w:pPr>
        <w:shd w:val="clear" w:color="auto" w:fill="FFFFFF"/>
        <w:spacing w:before="80" w:after="80"/>
        <w:ind w:firstLine="567"/>
        <w:jc w:val="both"/>
        <w:textAlignment w:val="baseline"/>
        <w:rPr>
          <w:rFonts w:eastAsiaTheme="minorHAnsi"/>
          <w:b/>
          <w:sz w:val="28"/>
          <w:szCs w:val="28"/>
          <w:lang w:val="vi-VN"/>
        </w:rPr>
      </w:pPr>
      <w:r w:rsidRPr="0064613C">
        <w:rPr>
          <w:rFonts w:eastAsiaTheme="minorHAnsi"/>
          <w:b/>
          <w:i/>
          <w:sz w:val="28"/>
          <w:szCs w:val="28"/>
          <w:bdr w:val="none" w:sz="0" w:space="0" w:color="auto" w:frame="1"/>
          <w:lang w:val="vi-VN"/>
        </w:rPr>
        <w:t>Dự án 2:</w:t>
      </w:r>
      <w:r w:rsidRPr="0064613C">
        <w:rPr>
          <w:rFonts w:eastAsiaTheme="minorHAnsi"/>
          <w:b/>
          <w:sz w:val="28"/>
          <w:szCs w:val="28"/>
          <w:bdr w:val="none" w:sz="0" w:space="0" w:color="auto" w:frame="1"/>
          <w:lang w:val="vi-VN"/>
        </w:rPr>
        <w:t> </w:t>
      </w:r>
      <w:r w:rsidRPr="0064613C">
        <w:rPr>
          <w:rFonts w:eastAsiaTheme="minorHAnsi"/>
          <w:b/>
          <w:sz w:val="28"/>
          <w:szCs w:val="28"/>
          <w:lang w:val="vi-VN"/>
        </w:rPr>
        <w:t>Quy hoạch, sắp xếp, bố trí, ổn định dân cư ở những nơi cần thiết.</w:t>
      </w:r>
    </w:p>
    <w:p w14:paraId="05F056B8" w14:textId="77777777" w:rsidR="0064613C" w:rsidRPr="0064613C" w:rsidRDefault="0064613C" w:rsidP="0064613C">
      <w:pPr>
        <w:shd w:val="clear" w:color="auto" w:fill="FFFFFF"/>
        <w:spacing w:before="80" w:after="80"/>
        <w:ind w:firstLine="567"/>
        <w:jc w:val="both"/>
        <w:textAlignment w:val="baseline"/>
        <w:rPr>
          <w:rFonts w:eastAsiaTheme="minorHAnsi"/>
          <w:sz w:val="28"/>
          <w:szCs w:val="28"/>
          <w:lang w:val="vi-VN"/>
        </w:rPr>
      </w:pPr>
      <w:r w:rsidRPr="0064613C">
        <w:rPr>
          <w:rFonts w:eastAsiaTheme="minorHAnsi"/>
          <w:sz w:val="28"/>
          <w:szCs w:val="28"/>
          <w:lang w:val="vi-VN"/>
        </w:rPr>
        <w:t>Dự án nhằm ổn định và nâng cao đời sống của người dân, hạn chế tới mức thấp nhất thiệt hại do thiên tai, du canh, du cư, di cư tự do; giải quyết sinh kế, tăng thu nhập, góp phần giảm nghèo, bảo vệ môi trường và củng cố an ninh, quốc phòng.</w:t>
      </w:r>
    </w:p>
    <w:p w14:paraId="703B7D46" w14:textId="77777777" w:rsidR="0064613C" w:rsidRPr="0064613C" w:rsidRDefault="0064613C" w:rsidP="0064613C">
      <w:pPr>
        <w:shd w:val="clear" w:color="auto" w:fill="FFFFFF"/>
        <w:spacing w:before="80" w:after="80"/>
        <w:ind w:firstLine="567"/>
        <w:jc w:val="both"/>
        <w:textAlignment w:val="baseline"/>
        <w:rPr>
          <w:rFonts w:eastAsiaTheme="minorHAnsi"/>
          <w:b/>
          <w:sz w:val="28"/>
          <w:szCs w:val="28"/>
          <w:lang w:val="vi-VN"/>
        </w:rPr>
      </w:pPr>
      <w:r w:rsidRPr="0064613C">
        <w:rPr>
          <w:rFonts w:eastAsiaTheme="minorHAnsi"/>
          <w:b/>
          <w:i/>
          <w:sz w:val="28"/>
          <w:szCs w:val="28"/>
          <w:bdr w:val="none" w:sz="0" w:space="0" w:color="auto" w:frame="1"/>
          <w:lang w:val="vi-VN"/>
        </w:rPr>
        <w:t>Dự án 3: </w:t>
      </w:r>
      <w:r w:rsidRPr="0064613C">
        <w:rPr>
          <w:rFonts w:eastAsiaTheme="minorHAnsi"/>
          <w:b/>
          <w:sz w:val="28"/>
          <w:szCs w:val="28"/>
          <w:lang w:val="vi-VN"/>
        </w:rPr>
        <w:t xml:space="preserve">Phát triển sản xuất nông, lâm nghiệp bền vững, phát huy tiềm năng, thế mạnh của các vùng miền để sản xuất hàng hóa theo chuỗi giá trị: Gồm 3 tiểu dự án: </w:t>
      </w:r>
    </w:p>
    <w:p w14:paraId="3541DB9E" w14:textId="77777777" w:rsidR="0064613C" w:rsidRPr="0064613C" w:rsidRDefault="0064613C" w:rsidP="0064613C">
      <w:pPr>
        <w:shd w:val="clear" w:color="auto" w:fill="FFFFFF"/>
        <w:spacing w:before="80" w:after="80"/>
        <w:ind w:firstLine="567"/>
        <w:jc w:val="both"/>
        <w:textAlignment w:val="baseline"/>
        <w:rPr>
          <w:rFonts w:eastAsiaTheme="minorHAnsi"/>
          <w:sz w:val="28"/>
          <w:szCs w:val="28"/>
          <w:lang w:val="vi-VN"/>
        </w:rPr>
      </w:pPr>
      <w:r w:rsidRPr="0064613C">
        <w:rPr>
          <w:rFonts w:eastAsiaTheme="minorHAnsi"/>
          <w:sz w:val="28"/>
          <w:szCs w:val="28"/>
          <w:lang w:val="vi-VN"/>
        </w:rPr>
        <w:t>Tiểu dự án: Phát triển kinh tế nông, lâm nghiệp bền vững gắn với bảo vệ rừng và nâng cao thu nhập cho người dân nhằm tạo việc làm, thu nhập cho người dân làm nghề rừng.</w:t>
      </w:r>
    </w:p>
    <w:p w14:paraId="3A931989" w14:textId="77777777" w:rsidR="0064613C" w:rsidRPr="0064613C" w:rsidRDefault="0064613C" w:rsidP="0064613C">
      <w:pPr>
        <w:shd w:val="clear" w:color="auto" w:fill="FFFFFF"/>
        <w:spacing w:before="80" w:after="80"/>
        <w:ind w:firstLine="567"/>
        <w:jc w:val="both"/>
        <w:textAlignment w:val="baseline"/>
        <w:rPr>
          <w:rFonts w:eastAsiaTheme="minorHAnsi"/>
          <w:sz w:val="28"/>
          <w:szCs w:val="28"/>
          <w:lang w:val="vi-VN"/>
        </w:rPr>
      </w:pPr>
      <w:r w:rsidRPr="0064613C">
        <w:rPr>
          <w:rFonts w:eastAsiaTheme="minorHAnsi"/>
          <w:sz w:val="28"/>
          <w:szCs w:val="28"/>
          <w:lang w:val="vi-VN"/>
        </w:rPr>
        <w:t xml:space="preserve">Tiểu dự án: Hỗ trợ phát triển kinh tế nông nghiệp, lâm nghiệp, đặc biệt là phát triển kinh tế dưới tán rừng gắn với bảo vệ rừng bền vững tại vùng đồng bào dân tộc thiểu số và miền núi, góp phần duy trì ổn định tỷ lệ che phủ rừng, bảo vệ môi trường sinh thái, bảo tồn đa dạng sinh học, giảm thiểu tác động của biến đổi khí hậu; </w:t>
      </w:r>
    </w:p>
    <w:p w14:paraId="38476E24" w14:textId="77777777" w:rsidR="0064613C" w:rsidRPr="0064613C" w:rsidRDefault="0064613C" w:rsidP="0064613C">
      <w:pPr>
        <w:shd w:val="clear" w:color="auto" w:fill="FFFFFF"/>
        <w:spacing w:before="80" w:after="80"/>
        <w:ind w:firstLine="567"/>
        <w:jc w:val="both"/>
        <w:textAlignment w:val="baseline"/>
        <w:rPr>
          <w:rFonts w:eastAsiaTheme="minorHAnsi"/>
          <w:sz w:val="28"/>
          <w:szCs w:val="28"/>
          <w:lang w:val="vi-VN"/>
        </w:rPr>
      </w:pPr>
      <w:r w:rsidRPr="0064613C">
        <w:rPr>
          <w:rFonts w:eastAsiaTheme="minorHAnsi"/>
          <w:sz w:val="28"/>
          <w:szCs w:val="28"/>
          <w:lang w:val="vi-VN"/>
        </w:rPr>
        <w:t xml:space="preserve">Tiểu dự án: Hỗ trợ phát triển sản xuất theo chuỗi giá trị, vùng trồng dược liệu quý, thúc đẩy khởi sự kinh doanh, khởi nghiệp và thu hút đầu tư vùng đồng bào dân tộc thiểu số và miền núi. Tiểu dự án nhằm hỗ trợ các dự án phát triển sản xuất theo chuỗi giá trị phù hợp với từng địa phương; khai thác tiềm năng lợi thế theo hướng chuyển đổi cơ cấu cây trồng, vật nuôi có hiệu quả, tạo việc làm nâng </w:t>
      </w:r>
      <w:r w:rsidRPr="0064613C">
        <w:rPr>
          <w:rFonts w:eastAsiaTheme="minorHAnsi"/>
          <w:sz w:val="28"/>
          <w:szCs w:val="28"/>
          <w:lang w:val="vi-VN"/>
        </w:rPr>
        <w:lastRenderedPageBreak/>
        <w:t>cao thu nhập cho hộ dân, giảm nghèo bền vững vùng đồng bào dân tộc thiểu số và miền núi. Bước đầu hình thành hệ thống chuỗi giá trị phát triển dược liệu quý; hình thành ý thức nuôi trồng dược liệu theo chuỗi giá trị và bảo tồn nguồn gien dược liệu đảm bảo các quy trình và tiêu chuẩn quản lý chất lượng; kết hợp bảo vệ và phát triển rừng bền vững. Thúc đẩy, hỗ trợ quá trình chuyển đổi cơ cấu kinh tế theo hướng tăng tỷ trọng hàng hóa, dịch vụ ở khu vực các xã đặc biệt khó khăn vùng đồng bào dân tộc thiểu số và miền núi; thúc đẩy tinh thần khởi nghiệp, khởi sự kinh doanh trong đồng bào dân tộc thiểu số dựa trên tiềm năng, thế mạnh và nguồn tài nguyên sẵn có tại địa phương; tạo việc làm và thu nhập ổn định kết hợp với bảo tồn, phát huy các giá trị văn hóa, tri thức truyền thống của cộng đồng các dân tộc thiểu số.</w:t>
      </w:r>
    </w:p>
    <w:p w14:paraId="27593EF6" w14:textId="77777777" w:rsidR="0064613C" w:rsidRPr="0064613C" w:rsidRDefault="0064613C" w:rsidP="0064613C">
      <w:pPr>
        <w:shd w:val="clear" w:color="auto" w:fill="FFFFFF"/>
        <w:spacing w:before="80" w:after="80"/>
        <w:ind w:firstLine="567"/>
        <w:jc w:val="both"/>
        <w:textAlignment w:val="baseline"/>
        <w:rPr>
          <w:rFonts w:eastAsiaTheme="minorHAnsi"/>
          <w:b/>
          <w:sz w:val="28"/>
          <w:szCs w:val="28"/>
          <w:lang w:val="vi-VN"/>
        </w:rPr>
      </w:pPr>
      <w:r w:rsidRPr="0064613C">
        <w:rPr>
          <w:rFonts w:eastAsiaTheme="minorHAnsi"/>
          <w:b/>
          <w:i/>
          <w:sz w:val="28"/>
          <w:szCs w:val="28"/>
          <w:bdr w:val="none" w:sz="0" w:space="0" w:color="auto" w:frame="1"/>
          <w:lang w:val="vi-VN"/>
        </w:rPr>
        <w:t>Dự án 4:</w:t>
      </w:r>
      <w:r w:rsidRPr="0064613C">
        <w:rPr>
          <w:rFonts w:eastAsiaTheme="minorHAnsi"/>
          <w:b/>
          <w:sz w:val="28"/>
          <w:szCs w:val="28"/>
          <w:lang w:val="vi-VN"/>
        </w:rPr>
        <w:t> Đầu tư cơ sở hạ tầng thiết yếu, phục vụ sản xuất, đời sống trong vùng đồng bào dân tộc thiểu số và miền núi và các đơn vị sự nghiệp công lập của lĩnh vực dân tộc.</w:t>
      </w:r>
    </w:p>
    <w:p w14:paraId="25D11BB7" w14:textId="77777777" w:rsidR="0064613C" w:rsidRPr="0064613C" w:rsidRDefault="0064613C" w:rsidP="0064613C">
      <w:pPr>
        <w:shd w:val="clear" w:color="auto" w:fill="FFFFFF"/>
        <w:spacing w:before="80" w:after="80"/>
        <w:ind w:firstLine="567"/>
        <w:jc w:val="both"/>
        <w:textAlignment w:val="baseline"/>
        <w:rPr>
          <w:rFonts w:eastAsiaTheme="minorHAnsi"/>
          <w:sz w:val="28"/>
          <w:szCs w:val="28"/>
          <w:lang w:val="vi-VN"/>
        </w:rPr>
      </w:pPr>
      <w:r w:rsidRPr="0064613C">
        <w:rPr>
          <w:rFonts w:eastAsiaTheme="minorHAnsi"/>
          <w:sz w:val="28"/>
          <w:szCs w:val="28"/>
          <w:lang w:val="vi-VN"/>
        </w:rPr>
        <w:t>Đầu tư cơ sở hạ tầng thiết yếu, phục vụ sản xuất, đời sống trong vùng đồng bào dân tộc thiểu số và miền núi nhằm tăng cường cơ sở hạ tầng thiết yếu phục vụ sản xuất và dân sinh ở các xã đặc biệt khó khăn, các thôn đặc biệt khó khăn; đầu tư đường đến trung tâm xã và cứng hóa đường đến trung tâm xã, liên xã, cụ thể: 100% xã có đường ô tô đến trung tâm xã được rải nhựa hoặc bê tông; 70% thôn có đường ô tô đến trung tâm được cứng hóa; 100% số trường, lớp học và trạm y tế được xây dựng kiên cố; 100% số hộ dân được sử dụng điện lưới quốc gia và các nguồn điện khác phù hợp; 100% đồng bào dân tộc thiểu số được xem truyền hình và nghe đài phát thanh.</w:t>
      </w:r>
    </w:p>
    <w:p w14:paraId="622105BC" w14:textId="77777777" w:rsidR="0064613C" w:rsidRPr="0064613C" w:rsidRDefault="0064613C" w:rsidP="0064613C">
      <w:pPr>
        <w:shd w:val="clear" w:color="auto" w:fill="FFFFFF"/>
        <w:spacing w:before="80" w:after="80"/>
        <w:ind w:firstLine="567"/>
        <w:jc w:val="both"/>
        <w:textAlignment w:val="baseline"/>
        <w:rPr>
          <w:rFonts w:eastAsiaTheme="minorHAnsi"/>
          <w:b/>
          <w:sz w:val="28"/>
          <w:szCs w:val="28"/>
          <w:lang w:val="vi-VN"/>
        </w:rPr>
      </w:pPr>
      <w:r w:rsidRPr="0064613C">
        <w:rPr>
          <w:rFonts w:eastAsiaTheme="minorHAnsi"/>
          <w:b/>
          <w:i/>
          <w:sz w:val="28"/>
          <w:szCs w:val="28"/>
          <w:bdr w:val="none" w:sz="0" w:space="0" w:color="auto" w:frame="1"/>
          <w:lang w:val="vi-VN"/>
        </w:rPr>
        <w:t>Dự án 5:</w:t>
      </w:r>
      <w:r w:rsidRPr="0064613C">
        <w:rPr>
          <w:rFonts w:eastAsiaTheme="minorHAnsi"/>
          <w:b/>
          <w:sz w:val="28"/>
          <w:szCs w:val="28"/>
          <w:lang w:val="vi-VN"/>
        </w:rPr>
        <w:t xml:space="preserve"> Phát triển giáo dục đào tạo nâng cao chất lượng nguồn nhân lực: Gồm 4 tiểu dự án: </w:t>
      </w:r>
    </w:p>
    <w:p w14:paraId="27E5D75D" w14:textId="77777777" w:rsidR="0064613C" w:rsidRPr="0064613C" w:rsidRDefault="0064613C" w:rsidP="0064613C">
      <w:pPr>
        <w:shd w:val="clear" w:color="auto" w:fill="FFFFFF"/>
        <w:spacing w:before="80" w:after="80"/>
        <w:ind w:firstLine="567"/>
        <w:jc w:val="both"/>
        <w:textAlignment w:val="baseline"/>
        <w:rPr>
          <w:rFonts w:eastAsiaTheme="minorHAnsi"/>
          <w:sz w:val="28"/>
          <w:szCs w:val="28"/>
          <w:lang w:val="vi-VN"/>
        </w:rPr>
      </w:pPr>
      <w:r w:rsidRPr="0064613C">
        <w:rPr>
          <w:rFonts w:eastAsiaTheme="minorHAnsi"/>
          <w:sz w:val="28"/>
          <w:szCs w:val="28"/>
          <w:lang w:val="vi-VN"/>
        </w:rPr>
        <w:t>Tiểu dự án: Đổi mới hoạt động, củng cố phát triển các trường phổ thông có học sinh ở bán trú và xóa mù chữ cho người dân vùng đồng bào dân tộc thiểu số. Tiểu dự án nhằm củng cố và phát triển hợp lý hệ thống các trường phổ thông có học sinh ở bán trú; đầu tư bổ sung, nâng cấp cơ sở vật chất cho các trường chưa đạt chuẩn quốc gia để đảm bảo tốt việc tổ chức dạy - học, nuôi dưỡng và chăm sóc học sinh bán trú. Nâng cao chất lượng đội ngũ cán bộ quản lý, giáo viên các trường có học sinh ở bán trú. Nâng cao nhận thức, trách nhiệm về công tác xoá mù chữ, tiếp tục duy trì và nâng cao hiệu quả công tác xoá mù chữ.</w:t>
      </w:r>
    </w:p>
    <w:p w14:paraId="3783CB00" w14:textId="77777777" w:rsidR="0064613C" w:rsidRPr="0064613C" w:rsidRDefault="0064613C" w:rsidP="0064613C">
      <w:pPr>
        <w:shd w:val="clear" w:color="auto" w:fill="FFFFFF"/>
        <w:spacing w:before="80" w:after="80"/>
        <w:ind w:firstLine="567"/>
        <w:jc w:val="both"/>
        <w:textAlignment w:val="baseline"/>
        <w:rPr>
          <w:rFonts w:eastAsiaTheme="minorHAnsi"/>
          <w:sz w:val="28"/>
          <w:szCs w:val="28"/>
          <w:lang w:val="vi-VN"/>
        </w:rPr>
      </w:pPr>
      <w:r w:rsidRPr="0064613C">
        <w:rPr>
          <w:rFonts w:eastAsiaTheme="minorHAnsi"/>
          <w:sz w:val="28"/>
          <w:szCs w:val="28"/>
          <w:lang w:val="vi-VN"/>
        </w:rPr>
        <w:t>Tiểu dự án: Bồi dưỡng kiến thức dân tộc; đào tạo dự bị đại học, đại học và sau đại học đáp ứng nhu cầu nhân lực cho vùng đồng bào dân tộc thiểu số và miền núi. Tiểu dự án nhằm nâng cao, cập nhật kiến thức dân tộc, văn hóa dân tộc thiểu số, chính sách dân tộc cho đội ngũ cán bộ, công chức, viên chức làm công tác dân tộc; bồi dưỡng tiếng dân tộc thiểu số cho đội ngũ cán bộ, công chức, viên chức vùng đồng bào dân tộc thiểu số và miền núi. Đào tạo dự bị đại học, đại học và sau đại học nhằm góp phần xây dựng đội ngũ cán bộ, công chức, viên chức người dân tộc thiểu số và nâng cao chất lượng nguồn nhân lực cho vùng đồng bào dân tộc thiểu số và miền núi.</w:t>
      </w:r>
    </w:p>
    <w:p w14:paraId="560F8C06" w14:textId="77777777" w:rsidR="0064613C" w:rsidRPr="0064613C" w:rsidRDefault="0064613C" w:rsidP="0064613C">
      <w:pPr>
        <w:shd w:val="clear" w:color="auto" w:fill="FFFFFF"/>
        <w:spacing w:before="80" w:after="80"/>
        <w:ind w:firstLine="567"/>
        <w:jc w:val="both"/>
        <w:textAlignment w:val="baseline"/>
        <w:rPr>
          <w:rFonts w:eastAsiaTheme="minorHAnsi"/>
          <w:sz w:val="28"/>
          <w:szCs w:val="28"/>
          <w:lang w:val="vi-VN"/>
        </w:rPr>
      </w:pPr>
      <w:r w:rsidRPr="0064613C">
        <w:rPr>
          <w:rFonts w:eastAsiaTheme="minorHAnsi"/>
          <w:sz w:val="28"/>
          <w:szCs w:val="28"/>
          <w:lang w:val="vi-VN"/>
        </w:rPr>
        <w:lastRenderedPageBreak/>
        <w:t>Tiểu dự án: Phát triển giáo dục nghề nghiệp và giải quyết việc làm cho người lao động vùng dân tộc thiểu số và miền núi. Tiểu dự án nhằm ở rộng quy mô, nâng cao chất lượng và hiệu quả giáo dục nghề nghiệp góp phần chuyển dịch cơ cấu lao động, cơ cấu kinh tế, giải quyết việc làm, tăng thu nhập cho người lao động, đáp ứng yêu cầu phát triển kinh tế - xã hội vùng đồng bào dân tộc thiểu số và miền núi; Hỗ trợ lao động là người dân tộc thiểu số tiếp cận thuận lợi với thông tin thị trường lao động, dịch vụ hỗ trợ tìm kiếm, kết nối việc làm; hỗ trợ thanh niên dân tộc thiểu số sau khi tốt nghiệp các cơ sở giáo dục đại học, giáo dục nghề nghiệp tìm kiếm được việc làm phù hợp với khả năng, nguyện vọng.</w:t>
      </w:r>
    </w:p>
    <w:p w14:paraId="2D7BB7E5" w14:textId="77777777" w:rsidR="0064613C" w:rsidRPr="0064613C" w:rsidRDefault="0064613C" w:rsidP="0064613C">
      <w:pPr>
        <w:shd w:val="clear" w:color="auto" w:fill="FFFFFF"/>
        <w:spacing w:before="80" w:after="80"/>
        <w:ind w:firstLine="567"/>
        <w:jc w:val="both"/>
        <w:textAlignment w:val="baseline"/>
        <w:rPr>
          <w:rFonts w:eastAsiaTheme="minorHAnsi"/>
          <w:sz w:val="28"/>
          <w:szCs w:val="28"/>
          <w:lang w:val="vi-VN"/>
        </w:rPr>
      </w:pPr>
      <w:r w:rsidRPr="0064613C">
        <w:rPr>
          <w:rFonts w:eastAsiaTheme="minorHAnsi"/>
          <w:sz w:val="28"/>
          <w:szCs w:val="28"/>
          <w:lang w:val="vi-VN"/>
        </w:rPr>
        <w:t>Tiểu dự án: Đào tạo nâng cao năng lực cho cộng đồng và cán bộ triển khai Chương trình ở các cấp. Tiểu dự án nhằm đào tạo, nâng cao năng lực cho cán bộ thực hiện Chương trình (bao gồm: Quy trình triển khai dự án, tiểu dự án của Chương trình; quy trình, kỹ năng làm chủ đầu tư, nghiệp vụ đấu thầu, quản lý tài chính và thanh quyết toán; quy trình lập kế hoạch; kiểm tra, giám sát và báo cáo kết quả thực hiện), các kỹ năng về phát triển cộng đồng và các nội dung liên quan khác cho cán bộ cơ sở thực hiện Chương trình cấp xã và cấp thôn.</w:t>
      </w:r>
    </w:p>
    <w:p w14:paraId="7E4A8D60" w14:textId="77777777" w:rsidR="0064613C" w:rsidRPr="0064613C" w:rsidRDefault="0064613C" w:rsidP="0064613C">
      <w:pPr>
        <w:shd w:val="clear" w:color="auto" w:fill="FFFFFF"/>
        <w:spacing w:before="80" w:after="80"/>
        <w:ind w:firstLine="567"/>
        <w:jc w:val="both"/>
        <w:textAlignment w:val="baseline"/>
        <w:rPr>
          <w:rFonts w:eastAsiaTheme="minorHAnsi"/>
          <w:sz w:val="28"/>
          <w:szCs w:val="28"/>
          <w:lang w:val="vi-VN"/>
        </w:rPr>
      </w:pPr>
      <w:r w:rsidRPr="0064613C">
        <w:rPr>
          <w:rFonts w:eastAsiaTheme="minorHAnsi"/>
          <w:b/>
          <w:i/>
          <w:sz w:val="28"/>
          <w:szCs w:val="28"/>
          <w:bdr w:val="none" w:sz="0" w:space="0" w:color="auto" w:frame="1"/>
          <w:lang w:val="vi-VN"/>
        </w:rPr>
        <w:t>Dự án 6:</w:t>
      </w:r>
      <w:r w:rsidRPr="0064613C">
        <w:rPr>
          <w:rFonts w:eastAsiaTheme="minorHAnsi"/>
          <w:b/>
          <w:bCs/>
          <w:sz w:val="28"/>
          <w:szCs w:val="28"/>
          <w:bdr w:val="none" w:sz="0" w:space="0" w:color="auto" w:frame="1"/>
          <w:lang w:val="vi-VN"/>
        </w:rPr>
        <w:t> </w:t>
      </w:r>
      <w:r w:rsidRPr="0064613C">
        <w:rPr>
          <w:rFonts w:eastAsiaTheme="minorHAnsi"/>
          <w:sz w:val="28"/>
          <w:szCs w:val="28"/>
          <w:lang w:val="vi-VN"/>
        </w:rPr>
        <w:t>Bảo tồn, phát huy giá trị văn hóa truyền thống tốt đẹp của các dân tộc thiểu số gắn với phát triển du lịch: Khôi phục, bảo tồn, phát huy giá trị văn hóa truyền thống, bồi dưỡng, đào tạo cán bộ văn hóa; hỗ trợ cơ sở vật chất, trang thiết bị văn hóa cho vùng đồng bào dân tộc thiểu số và miền núi để nâng cao mức thụ hưởng về văn hóa cho đồng bào các dân tộc gắn với phát triển du lịch cộng đồng, trong đó ưu tiên các dân tộc thiểu số rất ít người.</w:t>
      </w:r>
    </w:p>
    <w:p w14:paraId="0D1E9D21" w14:textId="7DB56D89" w:rsidR="0064613C" w:rsidRPr="0064613C" w:rsidRDefault="0064613C" w:rsidP="0064613C">
      <w:pPr>
        <w:shd w:val="clear" w:color="auto" w:fill="FFFFFF"/>
        <w:spacing w:before="80" w:after="80"/>
        <w:ind w:firstLine="567"/>
        <w:jc w:val="both"/>
        <w:textAlignment w:val="baseline"/>
        <w:rPr>
          <w:rFonts w:eastAsiaTheme="minorHAnsi"/>
          <w:sz w:val="28"/>
          <w:szCs w:val="28"/>
          <w:lang w:val="vi-VN"/>
        </w:rPr>
      </w:pPr>
      <w:r w:rsidRPr="0064613C">
        <w:rPr>
          <w:rFonts w:eastAsiaTheme="minorHAnsi"/>
          <w:b/>
          <w:i/>
          <w:sz w:val="28"/>
          <w:szCs w:val="28"/>
          <w:bdr w:val="none" w:sz="0" w:space="0" w:color="auto" w:frame="1"/>
          <w:lang w:val="vi-VN"/>
        </w:rPr>
        <w:t>Dự án 7:</w:t>
      </w:r>
      <w:r w:rsidRPr="0064613C">
        <w:rPr>
          <w:rFonts w:eastAsiaTheme="minorHAnsi"/>
          <w:b/>
          <w:bCs/>
          <w:sz w:val="28"/>
          <w:szCs w:val="28"/>
          <w:bdr w:val="none" w:sz="0" w:space="0" w:color="auto" w:frame="1"/>
          <w:lang w:val="vi-VN"/>
        </w:rPr>
        <w:t> </w:t>
      </w:r>
      <w:r w:rsidRPr="0064613C">
        <w:rPr>
          <w:rFonts w:eastAsiaTheme="minorHAnsi"/>
          <w:sz w:val="28"/>
          <w:szCs w:val="28"/>
          <w:lang w:val="vi-VN"/>
        </w:rPr>
        <w:t>Chăm sóc sức khỏe Nhân dân, nâng cao thể trạng, tầm vóc người dân tộc thiểu số; phòng chống suy dinh dưỡng trẻ em: Huyện không thực hiện nội dung này.</w:t>
      </w:r>
    </w:p>
    <w:p w14:paraId="6A7EBB33" w14:textId="77777777" w:rsidR="0064613C" w:rsidRPr="0064613C" w:rsidRDefault="0064613C" w:rsidP="0064613C">
      <w:pPr>
        <w:shd w:val="clear" w:color="auto" w:fill="FFFFFF"/>
        <w:spacing w:before="80" w:after="80"/>
        <w:ind w:firstLine="567"/>
        <w:jc w:val="both"/>
        <w:textAlignment w:val="baseline"/>
        <w:rPr>
          <w:rFonts w:eastAsiaTheme="minorHAnsi"/>
          <w:sz w:val="28"/>
          <w:szCs w:val="28"/>
          <w:lang w:val="vi-VN"/>
        </w:rPr>
      </w:pPr>
      <w:r w:rsidRPr="0064613C">
        <w:rPr>
          <w:rFonts w:eastAsiaTheme="minorHAnsi"/>
          <w:b/>
          <w:i/>
          <w:sz w:val="28"/>
          <w:szCs w:val="28"/>
          <w:bdr w:val="none" w:sz="0" w:space="0" w:color="auto" w:frame="1"/>
          <w:lang w:val="vi-VN"/>
        </w:rPr>
        <w:t>Dự án 8:</w:t>
      </w:r>
      <w:r w:rsidRPr="0064613C">
        <w:rPr>
          <w:rFonts w:eastAsiaTheme="minorHAnsi"/>
          <w:sz w:val="28"/>
          <w:szCs w:val="28"/>
          <w:lang w:val="vi-VN"/>
        </w:rPr>
        <w:t> Thực hiện bình đẳng giới và giải quyết những vấn đề cấp thiết đối với phụ nữ và trẻ em: Nâng cao nhận thức, thay đổi định kiến, chăm lo đời sống vật chất, tinh thần, bảo vệ, chăm sóc phụ nữ và trẻ em, thực hiện mục tiêu bình đẳng giới.</w:t>
      </w:r>
    </w:p>
    <w:p w14:paraId="1AE086EB" w14:textId="77777777" w:rsidR="0064613C" w:rsidRPr="0064613C" w:rsidRDefault="0064613C" w:rsidP="0064613C">
      <w:pPr>
        <w:shd w:val="clear" w:color="auto" w:fill="FFFFFF"/>
        <w:spacing w:before="80" w:after="80"/>
        <w:ind w:firstLine="567"/>
        <w:jc w:val="both"/>
        <w:textAlignment w:val="baseline"/>
        <w:rPr>
          <w:rFonts w:eastAsiaTheme="minorHAnsi"/>
          <w:sz w:val="28"/>
          <w:szCs w:val="28"/>
          <w:lang w:val="vi-VN"/>
        </w:rPr>
      </w:pPr>
      <w:r w:rsidRPr="0064613C">
        <w:rPr>
          <w:rFonts w:eastAsiaTheme="minorHAnsi"/>
          <w:b/>
          <w:i/>
          <w:sz w:val="28"/>
          <w:szCs w:val="28"/>
          <w:bdr w:val="none" w:sz="0" w:space="0" w:color="auto" w:frame="1"/>
          <w:lang w:val="vi-VN"/>
        </w:rPr>
        <w:t>Dự án 9:</w:t>
      </w:r>
      <w:r w:rsidRPr="0064613C">
        <w:rPr>
          <w:rFonts w:eastAsiaTheme="minorHAnsi"/>
          <w:b/>
          <w:bCs/>
          <w:sz w:val="28"/>
          <w:szCs w:val="28"/>
          <w:bdr w:val="none" w:sz="0" w:space="0" w:color="auto" w:frame="1"/>
          <w:lang w:val="vi-VN"/>
        </w:rPr>
        <w:t> </w:t>
      </w:r>
      <w:r w:rsidRPr="0064613C">
        <w:rPr>
          <w:rFonts w:eastAsiaTheme="minorHAnsi"/>
          <w:sz w:val="28"/>
          <w:szCs w:val="28"/>
          <w:lang w:val="vi-VN"/>
        </w:rPr>
        <w:t>Đầu tư phát triển nhóm dân tộc thiểu số rất ít người và nhóm dân tộc còn nhiều khó khăn. Dự án gồm 2 tiểu dự án:</w:t>
      </w:r>
    </w:p>
    <w:p w14:paraId="32A4B4B9" w14:textId="77777777" w:rsidR="0064613C" w:rsidRPr="0064613C" w:rsidRDefault="0064613C" w:rsidP="0064613C">
      <w:pPr>
        <w:shd w:val="clear" w:color="auto" w:fill="FFFFFF"/>
        <w:spacing w:before="80" w:after="80"/>
        <w:ind w:firstLine="567"/>
        <w:jc w:val="both"/>
        <w:textAlignment w:val="baseline"/>
        <w:rPr>
          <w:rFonts w:eastAsiaTheme="minorHAnsi"/>
          <w:sz w:val="28"/>
          <w:szCs w:val="28"/>
          <w:lang w:val="vi-VN"/>
        </w:rPr>
      </w:pPr>
      <w:r w:rsidRPr="0064613C">
        <w:rPr>
          <w:rFonts w:eastAsiaTheme="minorHAnsi"/>
          <w:sz w:val="28"/>
          <w:szCs w:val="28"/>
          <w:lang w:val="vi-VN"/>
        </w:rPr>
        <w:t>Tiểu dự án 1: Đầu tư phát triển kinh tế - xã hội các dân tộc còn gặp nhiều khó khăn, dân tộc có khó khăn đặc thù nhằm: Huyện không thực hiện nội dung này.</w:t>
      </w:r>
    </w:p>
    <w:p w14:paraId="73B5DE64" w14:textId="77777777" w:rsidR="0064613C" w:rsidRPr="0064613C" w:rsidRDefault="0064613C" w:rsidP="0064613C">
      <w:pPr>
        <w:shd w:val="clear" w:color="auto" w:fill="FFFFFF"/>
        <w:spacing w:before="80" w:after="80"/>
        <w:ind w:firstLine="567"/>
        <w:jc w:val="both"/>
        <w:textAlignment w:val="baseline"/>
        <w:rPr>
          <w:rFonts w:eastAsiaTheme="minorHAnsi"/>
          <w:sz w:val="28"/>
          <w:szCs w:val="28"/>
          <w:lang w:val="vi-VN"/>
        </w:rPr>
      </w:pPr>
      <w:r w:rsidRPr="0064613C">
        <w:rPr>
          <w:rFonts w:eastAsiaTheme="minorHAnsi"/>
          <w:sz w:val="28"/>
          <w:szCs w:val="28"/>
          <w:lang w:val="vi-VN"/>
        </w:rPr>
        <w:t xml:space="preserve">Tiểu dự án 2: Giảm thiểu tình trạng tảo hôn và hôn nhân cận huyết thống trong vùng đồng bào dân tộc thiểu số và miền núi: Nhằm chuyển đổi nhận thức, hành vi trong hôn nhân của đồng bào dân tộc thiểu số góp phần giảm thiểu tình trạng tảo hôn và hôn nhân cận huyết thống trong vùng đồng bào dân tộc thiểu số và miền núi, nhất là nhóm các dân tộc còn gặp nhiều khó khăn, dân tộc có khó khăn đặc thù;  Trên 100% cán bộ làm công tác dân tộc các cấp, cán bộ văn hóa - xã hội xã được tập huấn nâng cao năng lực, kỹ năng vận động, tư vấn, truyền thông thay đổi hành vi về tảo hôn và hôn nhân cận huyết thống trong vùng đồng bào dân tộc thiểu số và miền núi vào năm 2025. Đến năm 2025, phấn đấu giữ </w:t>
      </w:r>
      <w:r w:rsidRPr="0064613C">
        <w:rPr>
          <w:rFonts w:eastAsiaTheme="minorHAnsi"/>
          <w:sz w:val="28"/>
          <w:szCs w:val="28"/>
          <w:lang w:val="vi-VN"/>
        </w:rPr>
        <w:lastRenderedPageBreak/>
        <w:t>vững không có trường hợp tảo hôn và hôn nhân cận huyết thống trong vùng đồng bào dân tộc thiểu số và miền núi.</w:t>
      </w:r>
    </w:p>
    <w:p w14:paraId="2321A395" w14:textId="77777777" w:rsidR="0064613C" w:rsidRPr="0064613C" w:rsidRDefault="0064613C" w:rsidP="0064613C">
      <w:pPr>
        <w:shd w:val="clear" w:color="auto" w:fill="FFFFFF"/>
        <w:spacing w:before="80" w:after="80"/>
        <w:ind w:firstLine="567"/>
        <w:jc w:val="both"/>
        <w:textAlignment w:val="baseline"/>
        <w:rPr>
          <w:rFonts w:eastAsiaTheme="minorHAnsi"/>
          <w:sz w:val="28"/>
          <w:szCs w:val="28"/>
          <w:lang w:val="vi-VN"/>
        </w:rPr>
      </w:pPr>
      <w:r w:rsidRPr="0064613C">
        <w:rPr>
          <w:rFonts w:eastAsiaTheme="minorHAnsi"/>
          <w:b/>
          <w:i/>
          <w:sz w:val="28"/>
          <w:szCs w:val="28"/>
          <w:bdr w:val="none" w:sz="0" w:space="0" w:color="auto" w:frame="1"/>
          <w:lang w:val="vi-VN"/>
        </w:rPr>
        <w:t>Dự án 10:</w:t>
      </w:r>
      <w:r w:rsidRPr="0064613C">
        <w:rPr>
          <w:rFonts w:eastAsiaTheme="minorHAnsi"/>
          <w:sz w:val="28"/>
          <w:szCs w:val="28"/>
          <w:lang w:val="vi-VN"/>
        </w:rPr>
        <w:t> Truyền thông, tuyên truyền, vận động trong vùng đồng bào dân tộc thiểu số và miền núi. Kiểm tra, giám sát đánh giá việc tổ chức thực hiện Chương trình. Dự án gồm 3 tiểu dự án:</w:t>
      </w:r>
    </w:p>
    <w:p w14:paraId="5C8D4B57" w14:textId="77777777" w:rsidR="0064613C" w:rsidRPr="0064613C" w:rsidRDefault="0064613C" w:rsidP="0064613C">
      <w:pPr>
        <w:shd w:val="clear" w:color="auto" w:fill="FFFFFF"/>
        <w:spacing w:before="80" w:after="80"/>
        <w:ind w:firstLine="567"/>
        <w:jc w:val="both"/>
        <w:textAlignment w:val="baseline"/>
        <w:rPr>
          <w:rFonts w:eastAsiaTheme="minorHAnsi"/>
          <w:sz w:val="28"/>
          <w:szCs w:val="28"/>
          <w:lang w:val="vi-VN"/>
        </w:rPr>
      </w:pPr>
      <w:r w:rsidRPr="0064613C">
        <w:rPr>
          <w:rFonts w:eastAsiaTheme="minorHAnsi"/>
          <w:sz w:val="28"/>
          <w:szCs w:val="28"/>
          <w:lang w:val="vi-VN"/>
        </w:rPr>
        <w:t>Tiểu dự án 1: Biểu dương, tôn vinh điển hình tiên tiến, phát huy vai trò của người có uy tín; phổ biến, giáo dục pháp luật, trợ giúp pháp lý và tuyên truyền, vận động đồng bào; truyền thông phục vụ tổ chức triển khai thực hiện Đề án tổng thể và Chương trình mục tiêu quốc gia phát triển kinh tế - xã hội vùng đồng bào dân tộc thiểu số và miền núi giai đoạn 2021 - 2030: Xây dựng, nâng cao chất lượng và hiệu quả công tác vận động, phát huy vai trò của lực lượng cốt cán và người có uy tín trong vùng đồng bào dân tộc thiểu số và miền núi. Biểu dương, tôn vinh, ghi nhận công lao, sự đóng góp của các điển hình tiên tiến trong vùng đồng bào dân tộc thiểu số và miền núi trong sự nghiệp xây dựng, bảo vệ Tổ quốc và hội nhập quốc tế. Tăng cường tuyên truyền, phổ biến, giáo dục pháp luật và nâng cao nhận thức cho già làng, trưởng bản, người có uy tín, chức sắc tôn giáo, đồng bào dân tộc thiểu số và Nhân dân. Bảo đảm công bằng trong tiếp cận công lý của người dân vùng đồng bào dân tộc thiểu số và miền núi, xây dựng các mô hình điểm giúp đồng bào kịp thời tiếp cận và thụ hưởng hoạt động trợ giúp pháp lý chất lượng để được bảo vệ quyền và lợi ích hợp pháp của mình khi gặp vướng mắc, tranh chấp pháp luật.</w:t>
      </w:r>
    </w:p>
    <w:p w14:paraId="33903BFF" w14:textId="77777777" w:rsidR="0064613C" w:rsidRPr="0064613C" w:rsidRDefault="0064613C" w:rsidP="0064613C">
      <w:pPr>
        <w:shd w:val="clear" w:color="auto" w:fill="FFFFFF"/>
        <w:spacing w:before="80" w:after="80"/>
        <w:ind w:firstLine="567"/>
        <w:jc w:val="both"/>
        <w:textAlignment w:val="baseline"/>
        <w:rPr>
          <w:rFonts w:eastAsiaTheme="minorHAnsi"/>
          <w:sz w:val="28"/>
          <w:szCs w:val="28"/>
          <w:lang w:val="vi-VN"/>
        </w:rPr>
      </w:pPr>
      <w:r w:rsidRPr="0064613C">
        <w:rPr>
          <w:rFonts w:eastAsiaTheme="minorHAnsi"/>
          <w:sz w:val="28"/>
          <w:szCs w:val="28"/>
          <w:lang w:val="vi-VN"/>
        </w:rPr>
        <w:t xml:space="preserve">Tiểu dự án 2: Ứng dụng công nghệ thông tin hỗ trợ phát triển kinh tế - xã hội và đảm bảo an ninh trật tự vùng đồng bào dân tộc thiểu số và miền núi.  </w:t>
      </w:r>
    </w:p>
    <w:p w14:paraId="3F5A74FC" w14:textId="77777777" w:rsidR="0064613C" w:rsidRPr="0064613C" w:rsidRDefault="0064613C" w:rsidP="0064613C">
      <w:pPr>
        <w:shd w:val="clear" w:color="auto" w:fill="FFFFFF"/>
        <w:spacing w:before="80" w:after="80"/>
        <w:ind w:firstLine="567"/>
        <w:jc w:val="both"/>
        <w:textAlignment w:val="baseline"/>
        <w:rPr>
          <w:rFonts w:eastAsiaTheme="minorHAnsi"/>
          <w:sz w:val="28"/>
          <w:szCs w:val="28"/>
          <w:lang w:val="vi-VN"/>
        </w:rPr>
      </w:pPr>
      <w:r w:rsidRPr="0064613C">
        <w:rPr>
          <w:rFonts w:eastAsiaTheme="minorHAnsi"/>
          <w:sz w:val="28"/>
          <w:szCs w:val="28"/>
          <w:lang w:val="vi-VN"/>
        </w:rPr>
        <w:t>Hỗ trợ đồng bào dân tộc thiểu số được tiếp cận thông tin về khoa học công nghệ và quảng bá các sản phẩm của địa phương cho bạn bè trong nước và thế giới. Nâng cao khả năng ứng dụng và sử dụng công nghệ thông tin hỗ trợ phát triển kinh tế - xã hội cho vùng đồng bào dân tộc thiểu số và miền núi, đặc biệt là ứng dụng công nghệ thông tin và chuyển đổi số trong triển khai thực hiện Chương trình mục tiêu quốc gia phát triển kinh tế - xã hội vùng đồng bào dân tộc thiểu số và miền núi giai đoạn 2021 - 2030.</w:t>
      </w:r>
    </w:p>
    <w:p w14:paraId="0C46CF1A" w14:textId="77777777" w:rsidR="0064613C" w:rsidRPr="0064613C" w:rsidRDefault="0064613C" w:rsidP="0064613C">
      <w:pPr>
        <w:spacing w:before="80" w:after="80"/>
        <w:ind w:firstLine="567"/>
        <w:jc w:val="both"/>
        <w:rPr>
          <w:sz w:val="28"/>
          <w:szCs w:val="28"/>
          <w:lang w:val="vi-VN"/>
        </w:rPr>
      </w:pPr>
      <w:r w:rsidRPr="0064613C">
        <w:rPr>
          <w:sz w:val="28"/>
          <w:szCs w:val="28"/>
          <w:lang w:val="vi-VN"/>
        </w:rPr>
        <w:t>Tiểu dự án 3: Kiểm tra, giám sát, đánh giá, đào tạo, tập huấn tổ chức thực hiện Chương trình. Tiểu dự án hướng tới mục tiêu: Thiết lập hệ thống giám sát, đánh giá đồng bộ, toàn diện đáp ứng yêu cầu quản lý Chương trình. Tổ chức kiểm tra, giám sát, đánh giá việc tổ chức thực hiện Chương trình, đảm bảo Chương trình thực hiện đạt được mục tiêu đề ra.</w:t>
      </w:r>
    </w:p>
    <w:p w14:paraId="6EC8ADB7" w14:textId="77777777" w:rsidR="007036D4" w:rsidRPr="00A66DFE" w:rsidRDefault="007036D4" w:rsidP="003A0145">
      <w:pPr>
        <w:pBdr>
          <w:top w:val="dotted" w:sz="4" w:space="0" w:color="FFFFFF"/>
          <w:left w:val="dotted" w:sz="4" w:space="0" w:color="FFFFFF"/>
          <w:bottom w:val="dotted" w:sz="4" w:space="15" w:color="FFFFFF"/>
          <w:right w:val="dotted" w:sz="4" w:space="2" w:color="FFFFFF"/>
        </w:pBdr>
        <w:shd w:val="clear" w:color="auto" w:fill="FFFFFF"/>
        <w:spacing w:after="120"/>
        <w:ind w:firstLine="567"/>
        <w:jc w:val="center"/>
        <w:rPr>
          <w:sz w:val="28"/>
          <w:szCs w:val="28"/>
        </w:rPr>
      </w:pPr>
      <w:r w:rsidRPr="00A66DFE">
        <w:rPr>
          <w:sz w:val="28"/>
          <w:szCs w:val="28"/>
        </w:rPr>
        <w:t>-----</w:t>
      </w:r>
    </w:p>
    <w:p w14:paraId="23BD27F0" w14:textId="77777777" w:rsidR="007D70FC" w:rsidRDefault="007D70FC"/>
    <w:sectPr w:rsidR="007D70FC" w:rsidSect="00E533FC">
      <w:headerReference w:type="default" r:id="rId8"/>
      <w:pgSz w:w="11907" w:h="16840" w:code="9"/>
      <w:pgMar w:top="1134" w:right="1134" w:bottom="1134" w:left="1701" w:header="624" w:footer="62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36A87" w14:textId="77777777" w:rsidR="00646B41" w:rsidRDefault="00646B41" w:rsidP="007036D4">
      <w:r>
        <w:separator/>
      </w:r>
    </w:p>
  </w:endnote>
  <w:endnote w:type="continuationSeparator" w:id="0">
    <w:p w14:paraId="08EBEC5F" w14:textId="77777777" w:rsidR="00646B41" w:rsidRDefault="00646B41" w:rsidP="00703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6F7A9" w14:textId="77777777" w:rsidR="00646B41" w:rsidRDefault="00646B41" w:rsidP="007036D4">
      <w:r>
        <w:separator/>
      </w:r>
    </w:p>
  </w:footnote>
  <w:footnote w:type="continuationSeparator" w:id="0">
    <w:p w14:paraId="2DC1EAFB" w14:textId="77777777" w:rsidR="00646B41" w:rsidRDefault="00646B41" w:rsidP="00703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8103235"/>
      <w:docPartObj>
        <w:docPartGallery w:val="Page Numbers (Top of Page)"/>
        <w:docPartUnique/>
      </w:docPartObj>
    </w:sdtPr>
    <w:sdtEndPr>
      <w:rPr>
        <w:noProof/>
      </w:rPr>
    </w:sdtEndPr>
    <w:sdtContent>
      <w:p w14:paraId="5A2149B3" w14:textId="77777777" w:rsidR="00A8121A" w:rsidRDefault="003340E7">
        <w:pPr>
          <w:pStyle w:val="Header"/>
          <w:jc w:val="center"/>
        </w:pPr>
        <w:r>
          <w:fldChar w:fldCharType="begin"/>
        </w:r>
        <w:r>
          <w:instrText xml:space="preserve"> PAGE   \* MERGEFORMAT </w:instrText>
        </w:r>
        <w:r>
          <w:fldChar w:fldCharType="separate"/>
        </w:r>
        <w:r w:rsidR="0006461C">
          <w:rPr>
            <w:noProof/>
          </w:rPr>
          <w:t>20</w:t>
        </w:r>
        <w:r>
          <w:rPr>
            <w:noProof/>
          </w:rPr>
          <w:fldChar w:fldCharType="end"/>
        </w:r>
      </w:p>
    </w:sdtContent>
  </w:sdt>
  <w:p w14:paraId="4A153D55" w14:textId="77777777" w:rsidR="00A8121A"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F3F41"/>
    <w:multiLevelType w:val="hybridMultilevel"/>
    <w:tmpl w:val="E8F22058"/>
    <w:lvl w:ilvl="0" w:tplc="A398975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54774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6D4"/>
    <w:rsid w:val="0004553C"/>
    <w:rsid w:val="00047EB1"/>
    <w:rsid w:val="00062CD0"/>
    <w:rsid w:val="0006461C"/>
    <w:rsid w:val="000922A6"/>
    <w:rsid w:val="000A78A4"/>
    <w:rsid w:val="000D7CF8"/>
    <w:rsid w:val="0010541B"/>
    <w:rsid w:val="00155DFE"/>
    <w:rsid w:val="00167009"/>
    <w:rsid w:val="00225D7F"/>
    <w:rsid w:val="002528E7"/>
    <w:rsid w:val="002565B1"/>
    <w:rsid w:val="002C19F2"/>
    <w:rsid w:val="002D5D5B"/>
    <w:rsid w:val="0031149F"/>
    <w:rsid w:val="00317D6E"/>
    <w:rsid w:val="003340E7"/>
    <w:rsid w:val="0034647D"/>
    <w:rsid w:val="003A0145"/>
    <w:rsid w:val="003E5A84"/>
    <w:rsid w:val="003F0C41"/>
    <w:rsid w:val="004118FF"/>
    <w:rsid w:val="00452999"/>
    <w:rsid w:val="004829BC"/>
    <w:rsid w:val="004C6DB6"/>
    <w:rsid w:val="004E62BC"/>
    <w:rsid w:val="005038D1"/>
    <w:rsid w:val="00511C97"/>
    <w:rsid w:val="005A3085"/>
    <w:rsid w:val="006436AB"/>
    <w:rsid w:val="0064613C"/>
    <w:rsid w:val="00646B41"/>
    <w:rsid w:val="00677B46"/>
    <w:rsid w:val="006B2A76"/>
    <w:rsid w:val="006C17E6"/>
    <w:rsid w:val="006D642E"/>
    <w:rsid w:val="006D7FB6"/>
    <w:rsid w:val="006E357E"/>
    <w:rsid w:val="006E451C"/>
    <w:rsid w:val="007036D4"/>
    <w:rsid w:val="0078655E"/>
    <w:rsid w:val="007A50C0"/>
    <w:rsid w:val="007B0BDA"/>
    <w:rsid w:val="007C145E"/>
    <w:rsid w:val="007D70FC"/>
    <w:rsid w:val="008C0F25"/>
    <w:rsid w:val="009070BD"/>
    <w:rsid w:val="00942EA9"/>
    <w:rsid w:val="00967DB0"/>
    <w:rsid w:val="009826C4"/>
    <w:rsid w:val="00986EA7"/>
    <w:rsid w:val="009E2846"/>
    <w:rsid w:val="009F1566"/>
    <w:rsid w:val="00A14A3E"/>
    <w:rsid w:val="00A66DFE"/>
    <w:rsid w:val="00A67506"/>
    <w:rsid w:val="00AA60A4"/>
    <w:rsid w:val="00AB49BA"/>
    <w:rsid w:val="00B849A6"/>
    <w:rsid w:val="00BE258C"/>
    <w:rsid w:val="00BF21E3"/>
    <w:rsid w:val="00C42120"/>
    <w:rsid w:val="00C82236"/>
    <w:rsid w:val="00C9410D"/>
    <w:rsid w:val="00CC212E"/>
    <w:rsid w:val="00D317A4"/>
    <w:rsid w:val="00D35E3B"/>
    <w:rsid w:val="00D4023D"/>
    <w:rsid w:val="00D47880"/>
    <w:rsid w:val="00DB6E09"/>
    <w:rsid w:val="00E317D3"/>
    <w:rsid w:val="00E347A8"/>
    <w:rsid w:val="00E533FC"/>
    <w:rsid w:val="00E57157"/>
    <w:rsid w:val="00EF4758"/>
    <w:rsid w:val="00F12580"/>
    <w:rsid w:val="00F3044F"/>
    <w:rsid w:val="00F4348B"/>
    <w:rsid w:val="00F56716"/>
    <w:rsid w:val="00FA463C"/>
    <w:rsid w:val="00FB4806"/>
    <w:rsid w:val="00FC7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29201"/>
  <w15:chartTrackingRefBased/>
  <w15:docId w15:val="{5691DB41-D7CA-4FB5-809D-D587024E4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6D4"/>
    <w:pPr>
      <w:spacing w:after="0" w:line="240" w:lineRule="auto"/>
    </w:pPr>
    <w:rPr>
      <w:rFonts w:eastAsia="Times New Roman" w:cs="Times New Roman"/>
      <w:sz w:val="24"/>
      <w:szCs w:val="24"/>
    </w:rPr>
  </w:style>
  <w:style w:type="paragraph" w:styleId="Heading3">
    <w:name w:val="heading 3"/>
    <w:basedOn w:val="Normal"/>
    <w:next w:val="Normal"/>
    <w:link w:val="Heading3Char"/>
    <w:uiPriority w:val="9"/>
    <w:qFormat/>
    <w:rsid w:val="007036D4"/>
    <w:pPr>
      <w:keepNext/>
      <w:keepLines/>
      <w:spacing w:before="100" w:after="100" w:line="252" w:lineRule="auto"/>
      <w:ind w:firstLine="567"/>
      <w:jc w:val="both"/>
      <w:outlineLvl w:val="2"/>
    </w:pPr>
    <w:rPr>
      <w:rFonts w:eastAsia="Calibri"/>
      <w:b/>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036D4"/>
    <w:rPr>
      <w:rFonts w:eastAsia="Calibri" w:cs="Times New Roman"/>
      <w:b/>
      <w:sz w:val="26"/>
      <w:szCs w:val="20"/>
      <w:lang w:val="x-none" w:eastAsia="x-none"/>
    </w:rPr>
  </w:style>
  <w:style w:type="paragraph" w:styleId="NormalWeb">
    <w:name w:val="Normal (Web)"/>
    <w:aliases w:val=" Char Char Char,Char Char Char,Обычный (веб)1,Обычный (веб) Знак,Обычный (веб) Знак1,Обычный (веб) Знак Знак,Char Char Char Char Char Char Char Char Char Char Char,webb,Char Char25,Normal (Web) Char Char, Char Char25"/>
    <w:basedOn w:val="Normal"/>
    <w:link w:val="NormalWebChar"/>
    <w:uiPriority w:val="99"/>
    <w:qFormat/>
    <w:rsid w:val="007036D4"/>
    <w:pPr>
      <w:spacing w:before="100" w:beforeAutospacing="1" w:after="100" w:afterAutospacing="1" w:line="252" w:lineRule="auto"/>
      <w:ind w:firstLine="567"/>
      <w:jc w:val="both"/>
    </w:pPr>
    <w:rPr>
      <w:rFonts w:eastAsia="Calibri"/>
    </w:rPr>
  </w:style>
  <w:style w:type="character" w:customStyle="1" w:styleId="NormalWebChar">
    <w:name w:val="Normal (Web) Char"/>
    <w:aliases w:val=" Char Char Char Char,Char Char Char Char,Обычный (веб)1 Char,Обычный (веб) Знак Char,Обычный (веб) Знак1 Char,Обычный (веб) Знак Знак Char,Char Char Char Char Char Char Char Char Char Char Char Char,webb Char,Char Char25 Char"/>
    <w:link w:val="NormalWeb"/>
    <w:uiPriority w:val="99"/>
    <w:qFormat/>
    <w:locked/>
    <w:rsid w:val="007036D4"/>
    <w:rPr>
      <w:rFonts w:eastAsia="Calibri" w:cs="Times New Roman"/>
      <w:sz w:val="24"/>
      <w:szCs w:val="24"/>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nhideWhenUsed/>
    <w:qFormat/>
    <w:rsid w:val="007036D4"/>
    <w:rPr>
      <w:rFonts w:eastAsia="Calibri"/>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qFormat/>
    <w:rsid w:val="007036D4"/>
    <w:rPr>
      <w:rFonts w:eastAsia="Calibri"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R"/>
    <w:link w:val="ftrefCharChar"/>
    <w:unhideWhenUsed/>
    <w:qFormat/>
    <w:rsid w:val="007036D4"/>
    <w:rPr>
      <w:vertAlign w:val="superscript"/>
    </w:rPr>
  </w:style>
  <w:style w:type="character" w:customStyle="1" w:styleId="Bodytext">
    <w:name w:val="Body text_"/>
    <w:link w:val="BodyText1"/>
    <w:locked/>
    <w:rsid w:val="007036D4"/>
    <w:rPr>
      <w:sz w:val="27"/>
      <w:szCs w:val="27"/>
      <w:shd w:val="clear" w:color="auto" w:fill="FFFFFF"/>
    </w:rPr>
  </w:style>
  <w:style w:type="paragraph" w:customStyle="1" w:styleId="BodyText1">
    <w:name w:val="Body Text1"/>
    <w:basedOn w:val="Normal"/>
    <w:link w:val="Bodytext"/>
    <w:rsid w:val="007036D4"/>
    <w:pPr>
      <w:widowControl w:val="0"/>
      <w:shd w:val="clear" w:color="auto" w:fill="FFFFFF"/>
      <w:spacing w:before="540" w:after="180" w:line="0" w:lineRule="atLeast"/>
      <w:ind w:firstLine="700"/>
      <w:jc w:val="both"/>
    </w:pPr>
    <w:rPr>
      <w:rFonts w:eastAsiaTheme="minorHAnsi" w:cstheme="minorBidi"/>
      <w:sz w:val="27"/>
      <w:szCs w:val="27"/>
    </w:rPr>
  </w:style>
  <w:style w:type="paragraph" w:customStyle="1" w:styleId="Bodytext2">
    <w:name w:val="Body text (2)"/>
    <w:basedOn w:val="Normal"/>
    <w:rsid w:val="007036D4"/>
    <w:pPr>
      <w:widowControl w:val="0"/>
      <w:shd w:val="clear" w:color="auto" w:fill="FFFFFF"/>
      <w:spacing w:line="307" w:lineRule="exact"/>
      <w:jc w:val="both"/>
    </w:pPr>
    <w:rPr>
      <w:b/>
      <w:bCs/>
      <w:color w:val="000000"/>
      <w:sz w:val="27"/>
      <w:szCs w:val="27"/>
      <w:lang w:val="vi-VN"/>
    </w:rPr>
  </w:style>
  <w:style w:type="paragraph" w:customStyle="1" w:styleId="ftrefCharChar">
    <w:name w:val="ftref Char Char"/>
    <w:aliases w:val="Footnote Char Char,16 Point Char Char,Superscript 6 Point Char Char,Superscript 6 Point + 11 pt Char Char,(NECG) Footnote Reference Char Char,Fußnotenzeichen DISS Char Char,fr Char Char,Footnote Ref in FtNote Char Char"/>
    <w:basedOn w:val="Normal"/>
    <w:link w:val="FootnoteReference"/>
    <w:rsid w:val="007036D4"/>
    <w:pPr>
      <w:spacing w:before="100" w:line="240" w:lineRule="exact"/>
    </w:pPr>
    <w:rPr>
      <w:rFonts w:eastAsiaTheme="minorHAnsi" w:cstheme="minorBidi"/>
      <w:sz w:val="28"/>
      <w:szCs w:val="22"/>
      <w:vertAlign w:val="superscript"/>
    </w:rPr>
  </w:style>
  <w:style w:type="paragraph" w:styleId="Header">
    <w:name w:val="header"/>
    <w:basedOn w:val="Normal"/>
    <w:link w:val="HeaderChar"/>
    <w:uiPriority w:val="99"/>
    <w:unhideWhenUsed/>
    <w:rsid w:val="007036D4"/>
    <w:pPr>
      <w:tabs>
        <w:tab w:val="center" w:pos="4513"/>
        <w:tab w:val="right" w:pos="9026"/>
      </w:tabs>
    </w:pPr>
  </w:style>
  <w:style w:type="character" w:customStyle="1" w:styleId="HeaderChar">
    <w:name w:val="Header Char"/>
    <w:basedOn w:val="DefaultParagraphFont"/>
    <w:link w:val="Header"/>
    <w:uiPriority w:val="99"/>
    <w:rsid w:val="007036D4"/>
    <w:rPr>
      <w:rFonts w:eastAsia="Times New Roman" w:cs="Times New Roman"/>
      <w:sz w:val="24"/>
      <w:szCs w:val="24"/>
    </w:rPr>
  </w:style>
  <w:style w:type="paragraph" w:styleId="Footer">
    <w:name w:val="footer"/>
    <w:basedOn w:val="Normal"/>
    <w:link w:val="FooterChar"/>
    <w:uiPriority w:val="99"/>
    <w:unhideWhenUsed/>
    <w:rsid w:val="007036D4"/>
    <w:pPr>
      <w:tabs>
        <w:tab w:val="center" w:pos="4513"/>
        <w:tab w:val="right" w:pos="9026"/>
      </w:tabs>
    </w:pPr>
  </w:style>
  <w:style w:type="character" w:customStyle="1" w:styleId="FooterChar">
    <w:name w:val="Footer Char"/>
    <w:basedOn w:val="DefaultParagraphFont"/>
    <w:link w:val="Footer"/>
    <w:uiPriority w:val="99"/>
    <w:rsid w:val="007036D4"/>
    <w:rPr>
      <w:rFonts w:eastAsia="Times New Roman" w:cs="Times New Roman"/>
      <w:sz w:val="24"/>
      <w:szCs w:val="24"/>
    </w:rPr>
  </w:style>
  <w:style w:type="paragraph" w:styleId="BodyText20">
    <w:name w:val="Body Text 2"/>
    <w:basedOn w:val="Normal"/>
    <w:link w:val="BodyText2Char"/>
    <w:uiPriority w:val="99"/>
    <w:unhideWhenUsed/>
    <w:rsid w:val="007036D4"/>
    <w:pPr>
      <w:spacing w:after="120" w:line="480" w:lineRule="auto"/>
    </w:pPr>
    <w:rPr>
      <w:rFonts w:ascii=".VnTime" w:hAnsi=".VnTime"/>
      <w:sz w:val="28"/>
      <w:szCs w:val="20"/>
    </w:rPr>
  </w:style>
  <w:style w:type="character" w:customStyle="1" w:styleId="BodyText2Char">
    <w:name w:val="Body Text 2 Char"/>
    <w:basedOn w:val="DefaultParagraphFont"/>
    <w:link w:val="BodyText20"/>
    <w:uiPriority w:val="99"/>
    <w:rsid w:val="007036D4"/>
    <w:rPr>
      <w:rFonts w:ascii=".VnTime" w:eastAsia="Times New Roman" w:hAnsi=".VnTime" w:cs="Times New Roman"/>
      <w:szCs w:val="20"/>
    </w:rPr>
  </w:style>
  <w:style w:type="paragraph" w:styleId="ListParagraph">
    <w:name w:val="List Paragraph"/>
    <w:basedOn w:val="Normal"/>
    <w:uiPriority w:val="34"/>
    <w:qFormat/>
    <w:rsid w:val="00703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98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8CF1B-320C-4806-9794-5FBE062C1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4</Pages>
  <Words>1672</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Phong Tai Chinh Kon Ray 2</cp:lastModifiedBy>
  <cp:revision>61</cp:revision>
  <dcterms:created xsi:type="dcterms:W3CDTF">2023-02-10T07:52:00Z</dcterms:created>
  <dcterms:modified xsi:type="dcterms:W3CDTF">2023-06-06T04:04:00Z</dcterms:modified>
</cp:coreProperties>
</file>